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jc w:val="both"/>
              <w:rPr>
                <w:b w:val="1"/>
                <w:bCs w:val="1"/>
                <w:color w:val="1f5a84"/>
                <w:sz w:val="34"/>
                <w:szCs w:val="3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5983b0"/>
                <w:sz w:val="38"/>
                <w:szCs w:val="38"/>
                <w:rtl w:val="0"/>
              </w:rPr>
              <w:t xml:space="preserve">6° REPORT 2026 OFFERTE DI LAVORO AMBITO TERRITORIALE DI BRINDISI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40" w:before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04">
      <w:pPr>
        <w:spacing w:after="40" w:before="200" w:line="276" w:lineRule="auto"/>
        <w:jc w:val="both"/>
        <w:rPr>
          <w:rFonts w:ascii="Verdana" w:cs="Verdana" w:eastAsia="Verdana" w:hAnsi="Verdana"/>
          <w:color w:val="ff99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ff9900"/>
          <w:sz w:val="28"/>
          <w:szCs w:val="28"/>
          <w:rtl w:val="0"/>
        </w:rPr>
        <w:t xml:space="preserve">Centri per l’impiego di Brindisi e provincia: 53 annunci di lavoro e 410 figure ricercate sul portale regionale “LavoroXTe”</w:t>
      </w:r>
    </w:p>
    <w:p w:rsidR="00000000" w:rsidDel="00000000" w:rsidP="00000000" w:rsidRDefault="00000000" w:rsidRPr="00000000" w14:paraId="00000005">
      <w:pPr>
        <w:spacing w:after="140" w:line="276" w:lineRule="auto"/>
        <w:ind w:right="384.3307086614186"/>
        <w:jc w:val="both"/>
        <w:rPr>
          <w:rFonts w:ascii="Verdana" w:cs="Verdana" w:eastAsia="Verdana" w:hAnsi="Verdana"/>
          <w:color w:val="ed7d3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76" w:lineRule="auto"/>
        <w:ind w:right="-40.8661417322827"/>
        <w:jc w:val="both"/>
        <w:rPr>
          <w:rFonts w:ascii="Verdana" w:cs="Verdana" w:eastAsia="Verdana" w:hAnsi="Verdana"/>
          <w:color w:val="5983b0"/>
          <w:sz w:val="44"/>
          <w:szCs w:val="44"/>
        </w:rPr>
      </w:pPr>
      <w:r w:rsidDel="00000000" w:rsidR="00000000" w:rsidRPr="00000000">
        <w:rPr>
          <w:rFonts w:ascii="Verdana" w:cs="Verdana" w:eastAsia="Verdana" w:hAnsi="Verdana"/>
          <w:color w:val="ff9900"/>
          <w:sz w:val="24"/>
          <w:szCs w:val="24"/>
          <w:highlight w:val="white"/>
          <w:rtl w:val="0"/>
        </w:rPr>
        <w:t xml:space="preserve">Brindisi, 16 febbraio 2026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Rule="auto"/>
        <w:ind w:right="428.7401574803164"/>
        <w:jc w:val="both"/>
        <w:rPr>
          <w:rFonts w:ascii="Verdana" w:cs="Verdana" w:eastAsia="Verdana" w:hAnsi="Verdana"/>
          <w:color w:val="212529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83b0"/>
          <w:sz w:val="22"/>
          <w:szCs w:val="22"/>
          <w:rtl w:val="0"/>
        </w:rPr>
        <w:t xml:space="preserve">I DATI DEL 6° REPORT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5983b0"/>
          <w:sz w:val="22"/>
          <w:szCs w:val="22"/>
          <w:rtl w:val="0"/>
        </w:rPr>
        <w:t xml:space="preserve">I DATI DEL 5° REPORT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ARPAL Puglia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visionabile al seguente link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ed7d31"/>
            <w:sz w:val="20"/>
            <w:szCs w:val="20"/>
            <w:u w:val="single"/>
            <w:rtl w:val="0"/>
          </w:rPr>
          <w:t xml:space="preserve">https://rb.gy/n66xpv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attesta anche questa settimana un panorama ricco e variegato per chi è in cerca di occupazione: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53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12529"/>
          <w:sz w:val="20"/>
          <w:szCs w:val="20"/>
          <w:rtl w:val="0"/>
        </w:rPr>
        <w:t xml:space="preserve"> annunci attivi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, per un totale di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12529"/>
          <w:sz w:val="20"/>
          <w:szCs w:val="20"/>
          <w:rtl w:val="0"/>
        </w:rPr>
        <w:t xml:space="preserve">410 posti di lavoro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 nei diversi settori produttivi del territorio.</w:t>
      </w:r>
    </w:p>
    <w:p w:rsidR="00000000" w:rsidDel="00000000" w:rsidP="00000000" w:rsidRDefault="00000000" w:rsidRPr="00000000" w14:paraId="00000008">
      <w:pPr>
        <w:spacing w:after="40" w:lineRule="auto"/>
        <w:ind w:right="428.7401574803164"/>
        <w:jc w:val="both"/>
        <w:rPr>
          <w:rFonts w:ascii="Verdana" w:cs="Verdana" w:eastAsia="Verdana" w:hAnsi="Verdana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 guidare il mercato del lavoro questa settimana è il comparto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turismo e ristorazione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con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 252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figure ricercate. Al secondo posto si colloca il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settore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marketing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100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risorse richieste, seguito dal comparto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edilizia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posizioni aperte e commercio, sempre 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persone ricercate. Si inserisce al terzo posto l’ambito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industria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posizioni aperte, seguito dal settore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metalmeccanico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6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risorse richieste. Segue il comparto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trasporti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e il settore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servizi,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entrambi 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cinque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figure ricercate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  Seguono il comparto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sociale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due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figure richieste e il settore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amministrativo-contabile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due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posizioni aperte. Infine si collocano l’ambito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servizi alla persona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logistica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ingegneristico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elettromeccanico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 che riportano 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una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figura ricercata per settore. </w:t>
      </w:r>
    </w:p>
    <w:p w:rsidR="00000000" w:rsidDel="00000000" w:rsidP="00000000" w:rsidRDefault="00000000" w:rsidRPr="00000000" w14:paraId="0000000A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Si registrano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due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posizioni aperte nelle categorie protette art. 1 L. 68/99 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una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nelle altre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categorie protette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 report segnala inoltre una serie di proposte di lavoro e formazione all’estero, promosse attraverso la rete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EURES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che sostiene la mobilità professionale a livello europeo.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Sempre aggiornata, inoltre, la sezione dedicata ai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corsi di formazione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per diplomati e disoccupati, cui si uniscono le opportunità offerte con i programmi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Garanzia Giovani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NEET.</w:t>
      </w:r>
    </w:p>
    <w:p w:rsidR="00000000" w:rsidDel="00000000" w:rsidP="00000000" w:rsidRDefault="00000000" w:rsidRPr="00000000" w14:paraId="00000012">
      <w:pPr>
        <w:spacing w:after="40" w:before="200" w:lineRule="auto"/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Si ricorda che le offerte, parimenti rivolte a entrambi i sessi, sono pubblicate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quotidianamente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sul portale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ed7d31"/>
            <w:sz w:val="20"/>
            <w:szCs w:val="20"/>
            <w:u w:val="single"/>
            <w:rtl w:val="0"/>
          </w:rPr>
          <w:t xml:space="preserve">“LavoroxTe Puglia”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dal quale ci si può candidare direttamente tramite SPID.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Si consiglia di consultare costantemente la pagina Facebook </w:t>
      </w:r>
      <w:r w:rsidDel="00000000" w:rsidR="00000000" w:rsidRPr="00000000">
        <w:rPr>
          <w:rFonts w:ascii="Verdana" w:cs="Verdana" w:eastAsia="Verdana" w:hAnsi="Verdana"/>
          <w:color w:val="ed7d31"/>
          <w:sz w:val="20"/>
          <w:szCs w:val="20"/>
          <w:u w:val="single"/>
          <w:rtl w:val="0"/>
        </w:rPr>
        <w:t xml:space="preserve">“</w:t>
      </w:r>
      <w:hyperlink r:id="rId8">
        <w:r w:rsidDel="00000000" w:rsidR="00000000" w:rsidRPr="00000000">
          <w:rPr>
            <w:rFonts w:ascii="Verdana" w:cs="Verdana" w:eastAsia="Verdana" w:hAnsi="Verdana"/>
            <w:color w:val="ed7d31"/>
            <w:sz w:val="20"/>
            <w:szCs w:val="20"/>
            <w:u w:val="single"/>
            <w:rtl w:val="0"/>
          </w:rPr>
          <w:t xml:space="preserve">Centri impiego Brindisi e provincia</w:t>
        </w:r>
      </w:hyperlink>
      <w:r w:rsidDel="00000000" w:rsidR="00000000" w:rsidRPr="00000000">
        <w:rPr>
          <w:rFonts w:ascii="Verdana" w:cs="Verdana" w:eastAsia="Verdana" w:hAnsi="Verdana"/>
          <w:color w:val="ed7d31"/>
          <w:sz w:val="20"/>
          <w:szCs w:val="20"/>
          <w:u w:val="single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attraverso la quale è possibile restare sempre aggiornati sugli annunci di lavoro attivi e sugli eventi dedicati alla ricerca attiva del lavoro e di orientamento organizzati su tutto il territorio.</w:t>
      </w:r>
    </w:p>
    <w:p w:rsidR="00000000" w:rsidDel="00000000" w:rsidP="00000000" w:rsidRDefault="00000000" w:rsidRPr="00000000" w14:paraId="00000015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Si consiglia inoltre di consultare il portale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SINTESI Brindisi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e i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profili Google di ogni Centro per l’Impiego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Per qualunque supporto, richiesta o informazione, i cittadini e le imprese possono rivolgersi agli operatori di ARPAL Puglia dei tre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Centri per l’impiego dell’Ambito territoriale di Brindisi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(Brindisi, Francavilla Fontana, Ostuni), i cui contatti si trovano in coda al comunicato.</w:t>
      </w:r>
    </w:p>
    <w:p w:rsidR="00000000" w:rsidDel="00000000" w:rsidP="00000000" w:rsidRDefault="00000000" w:rsidRPr="00000000" w14:paraId="00000019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Gli uffici sono aperti al pubblico dal lunedì al venerdì dalle 8:30 alle 11:30, il martedì anche nel pomeriggio dalle 15:00 alle 16:30 e il giovedì pomeriggio su appuntamento.</w:t>
      </w:r>
    </w:p>
    <w:p w:rsidR="00000000" w:rsidDel="00000000" w:rsidP="00000000" w:rsidRDefault="00000000" w:rsidRPr="00000000" w14:paraId="0000001A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5983b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5983b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2f5496"/>
          <w:sz w:val="18"/>
          <w:szCs w:val="18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AGENZIA REGIONALE POLITICHE ATTIVE DEL LAVORO PUGLIA</w:t>
      </w:r>
    </w:p>
    <w:p w:rsidR="00000000" w:rsidDel="00000000" w:rsidP="00000000" w:rsidRDefault="00000000" w:rsidRPr="00000000" w14:paraId="00000022">
      <w:pPr>
        <w:spacing w:after="40" w:before="20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L'Agenzia Regionale per le Politiche Attive del Lavoro della Puglia nasce con la Legge regionale n. 29 del 29 giugno 2018 e ha come obiettivo prioritario la più ampia inclusione nel mondo del lavoro. Gestisce i Centri per l’impiego; favorisce l’incontro  tra la domanda e l’offerta di lavoro, in sinergia  con imprese e privati accreditati; promuove l’integrazione delle  persone con disabilità e fragilità; supporta l’osservatorio del mercato del lavoro; collabora alla programmazione dell’offerta formativa rispetto alle dinamiche del mercato del lavoro e dei fabbisogni professionali. Per ulteriori informazioni e dati su ARPAL Puglia, sui Centri per l’Impiego (CPI) e sui progetti e le iniziative in corso, è possibile consultare la cartella stampa scaricabile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hyperlink r:id="rId9">
        <w:r w:rsidDel="00000000" w:rsidR="00000000" w:rsidRPr="00000000">
          <w:rPr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QU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sz w:val="18"/>
            <w:szCs w:val="18"/>
            <w:highlight w:val="white"/>
            <w:u w:val="single"/>
            <w:rtl w:val="0"/>
          </w:rPr>
          <w:t xml:space="preserve">I</w:t>
        </w:r>
      </w:hyperlink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20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ed7d31"/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www.arpal.regione.puglia.it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360" w:line="240" w:lineRule="auto"/>
        <w:jc w:val="both"/>
        <w:rPr>
          <w:rFonts w:ascii="Titillium Web" w:cs="Titillium Web" w:eastAsia="Titillium Web" w:hAnsi="Titillium Web"/>
          <w:color w:val="0563c1"/>
          <w:sz w:val="18"/>
          <w:szCs w:val="18"/>
          <w:highlight w:val="white"/>
          <w:u w:val="single"/>
        </w:rPr>
      </w:pPr>
      <w:bookmarkStart w:colFirst="0" w:colLast="0" w:name="_2pu0flaucyrg" w:id="0"/>
      <w:bookmarkEnd w:id="0"/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CONTATTI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1f5a84"/>
          <w:sz w:val="34"/>
          <w:szCs w:val="34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Ufficio Comunicazione Direzione Generale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Mail: </w:t>
      </w:r>
      <w:hyperlink r:id="rId12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comunicazione@arpal.regione.puglia.it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360" w:line="240" w:lineRule="auto"/>
        <w:jc w:val="both"/>
        <w:rPr>
          <w:rFonts w:ascii="Titillium Web" w:cs="Titillium Web" w:eastAsia="Titillium Web" w:hAnsi="Titillium Web"/>
          <w:color w:val="0563c1"/>
          <w:sz w:val="18"/>
          <w:szCs w:val="18"/>
          <w:highlight w:val="white"/>
          <w:u w:val="single"/>
        </w:rPr>
      </w:pPr>
      <w:bookmarkStart w:colFirst="0" w:colLast="0" w:name="_o6crtfz22wf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Ufficio comunicazione Ambito Territoriale di Brindisi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tillium Web" w:cs="Titillium Web" w:eastAsia="Titillium Web" w:hAnsi="Titillium Web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rFonts w:ascii="Titillium Web" w:cs="Titillium Web" w:eastAsia="Titillium Web" w:hAnsi="Titillium Web"/>
          <w:color w:val="1f5a84"/>
          <w:sz w:val="24"/>
          <w:szCs w:val="24"/>
          <w:highlight w:val="white"/>
          <w:rtl w:val="0"/>
        </w:rPr>
        <w:t xml:space="preserve"> </w:t>
      </w:r>
      <w:hyperlink r:id="rId13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comunicazione.brindisi@arpal.regione.puglia.it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tillium Web" w:cs="Titillium Web" w:eastAsia="Titillium Web" w:hAnsi="Titillium Web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tillium Web" w:cs="Titillium Web" w:eastAsia="Titillium Web" w:hAnsi="Titillium Web"/>
          <w:b w:val="1"/>
          <w:bCs w:val="1"/>
          <w:i w:val="1"/>
          <w:i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Brindisi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color w:val="ed7d31"/>
          <w:sz w:val="18"/>
          <w:szCs w:val="18"/>
          <w:u w:val="single"/>
          <w:rtl w:val="0"/>
        </w:rPr>
        <w:t xml:space="preserve"> </w:t>
      </w:r>
      <w:hyperlink r:id="rId14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ido.brindisi@arpal.regione.puglia.it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0831 1568068</w:t>
      </w:r>
    </w:p>
    <w:p w:rsidR="00000000" w:rsidDel="00000000" w:rsidP="00000000" w:rsidRDefault="00000000" w:rsidRPr="00000000" w14:paraId="0000002D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Francavilla Fontana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rFonts w:ascii="Titillium Web" w:cs="Titillium Web" w:eastAsia="Titillium Web" w:hAnsi="Titillium Web"/>
          <w:color w:val="1f5a84"/>
          <w:sz w:val="24"/>
          <w:szCs w:val="24"/>
          <w:highlight w:val="white"/>
          <w:rtl w:val="0"/>
        </w:rPr>
        <w:t xml:space="preserve"> </w:t>
      </w:r>
      <w:hyperlink r:id="rId15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ido.francavilla@arpal.regione.puglia.it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color w:val="ed7d3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0831 1568035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color w:val="ed7d31"/>
          <w:sz w:val="16"/>
          <w:szCs w:val="16"/>
          <w:u w:val="single"/>
        </w:rPr>
      </w:pPr>
      <w:bookmarkStart w:colFirst="0" w:colLast="0" w:name="_nsb93inne2ys" w:id="2"/>
      <w:bookmarkEnd w:id="2"/>
      <w:r w:rsidDel="00000000" w:rsidR="00000000" w:rsidRPr="00000000">
        <w:rPr>
          <w:color w:val="ed7d31"/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Ostuni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rFonts w:ascii="Titillium Web" w:cs="Titillium Web" w:eastAsia="Titillium Web" w:hAnsi="Titillium Web"/>
          <w:color w:val="1f5a84"/>
          <w:sz w:val="24"/>
          <w:szCs w:val="24"/>
          <w:highlight w:val="white"/>
          <w:rtl w:val="0"/>
        </w:rPr>
        <w:t xml:space="preserve"> </w:t>
      </w:r>
      <w:hyperlink r:id="rId16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ido.ostuni@arpal.regione.puglia.it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0831 1568001</w:t>
      </w:r>
    </w:p>
    <w:p w:rsidR="00000000" w:rsidDel="00000000" w:rsidP="00000000" w:rsidRDefault="00000000" w:rsidRPr="00000000" w14:paraId="00000034">
      <w:pPr>
        <w:spacing w:after="40" w:before="20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200" w:line="240" w:lineRule="auto"/>
        <w:jc w:val="both"/>
        <w:rPr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200" w:line="240" w:lineRule="auto"/>
        <w:jc w:val="both"/>
        <w:rPr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200" w:line="240" w:lineRule="auto"/>
        <w:jc w:val="both"/>
        <w:rPr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default"/>
      <w:footerReference r:id="rId20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Style w:val="Subtitle"/>
      <w:jc w:val="left"/>
      <w:rPr>
        <w:b w:val="1"/>
        <w:bCs w:val="1"/>
        <w:color w:val="2f5496"/>
        <w:sz w:val="14"/>
        <w:szCs w:val="14"/>
      </w:rPr>
    </w:pPr>
    <w:bookmarkStart w:colFirst="0" w:colLast="0" w:name="_uyllsqiwvpil" w:id="6"/>
    <w:bookmarkEnd w:id="6"/>
    <w:r w:rsidDel="00000000" w:rsidR="00000000" w:rsidRPr="00000000">
      <w:rPr>
        <w:b w:val="1"/>
        <w:bCs w:val="1"/>
        <w:color w:val="2f5496"/>
        <w:sz w:val="14"/>
        <w:szCs w:val="14"/>
        <w:rtl w:val="0"/>
      </w:rPr>
      <w:t xml:space="preserve">AMBITO TERRITORIALE DI BRINDISI</w:t>
    </w:r>
  </w:p>
  <w:p w:rsidR="00000000" w:rsidDel="00000000" w:rsidP="00000000" w:rsidRDefault="00000000" w:rsidRPr="00000000" w14:paraId="00000041">
    <w:pPr>
      <w:pStyle w:val="Subtitle"/>
      <w:jc w:val="left"/>
      <w:rPr>
        <w:b w:val="1"/>
        <w:bCs w:val="1"/>
        <w:sz w:val="14"/>
        <w:szCs w:val="14"/>
      </w:rPr>
    </w:pPr>
    <w:bookmarkStart w:colFirst="0" w:colLast="0" w:name="_rf96fw6wm1if" w:id="7"/>
    <w:bookmarkEnd w:id="7"/>
    <w:r w:rsidDel="00000000" w:rsidR="00000000" w:rsidRPr="00000000">
      <w:rPr>
        <w:b w:val="1"/>
        <w:bCs w:val="1"/>
        <w:sz w:val="14"/>
        <w:szCs w:val="14"/>
        <w:rtl w:val="0"/>
      </w:rPr>
      <w:t xml:space="preserve">CENTRI IMPIEGO AMBITO DI BRINDISI</w:t>
    </w:r>
  </w:p>
  <w:p w:rsidR="00000000" w:rsidDel="00000000" w:rsidP="00000000" w:rsidRDefault="00000000" w:rsidRPr="00000000" w14:paraId="00000042">
    <w:pPr>
      <w:pStyle w:val="Subtitle"/>
      <w:jc w:val="left"/>
      <w:rPr/>
    </w:pPr>
    <w:bookmarkStart w:colFirst="0" w:colLast="0" w:name="_40g3cekae57k" w:id="8"/>
    <w:bookmarkEnd w:id="8"/>
    <w:r w:rsidDel="00000000" w:rsidR="00000000" w:rsidRPr="00000000">
      <w:rPr>
        <w:color w:val="000080"/>
        <w:sz w:val="14"/>
        <w:szCs w:val="14"/>
        <w:u w:val="single"/>
        <w:rtl w:val="0"/>
      </w:rPr>
      <w:t xml:space="preserve"> c</w: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80"/>
        <w:sz w:val="14"/>
        <w:szCs w:val="14"/>
        <w:u w:val="single"/>
        <w:shd w:fill="auto" w:val="clear"/>
        <w:vertAlign w:val="baseline"/>
        <w:rtl w:val="0"/>
      </w:rPr>
      <w:t xml:space="preserve">omunicazione.brindisi@arpal.regione.puglia.it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b w:val="1"/>
        <w:bCs w:val="1"/>
        <w:color w:val="2f5496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Layout w:type="fixed"/>
      <w:tblLook w:val="0600"/>
    </w:tblPr>
    <w:tblGrid>
      <w:gridCol w:w="9026"/>
      <w:tblGridChange w:id="0">
        <w:tblGrid>
          <w:gridCol w:w="9026"/>
        </w:tblGrid>
      </w:tblGridChange>
    </w:tblGrid>
    <w:tr>
      <w:trPr>
        <w:cantSplit w:val="0"/>
        <w:tblHeader w:val="0"/>
      </w:trPr>
      <w:tc>
        <w:tcPr>
          <w:tcBorders>
            <w:top w:color="dcddde" w:space="0" w:sz="6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</w:tcPr>
        <w:p w:rsidR="00000000" w:rsidDel="00000000" w:rsidP="00000000" w:rsidRDefault="00000000" w:rsidRPr="00000000" w14:paraId="00000044">
          <w:pPr>
            <w:pStyle w:val="Subtitle"/>
            <w:widowControl w:val="0"/>
            <w:jc w:val="left"/>
            <w:rPr>
              <w:b w:val="1"/>
              <w:bCs w:val="1"/>
              <w:color w:val="2f5496"/>
              <w:sz w:val="14"/>
              <w:szCs w:val="14"/>
            </w:rPr>
          </w:pPr>
          <w:bookmarkStart w:colFirst="0" w:colLast="0" w:name="_pnhe124uynce" w:id="9"/>
          <w:bookmarkEnd w:id="9"/>
          <w:r w:rsidDel="00000000" w:rsidR="00000000" w:rsidRPr="00000000">
            <w:rPr>
              <w:b w:val="1"/>
              <w:bCs w:val="1"/>
              <w:color w:val="2f5496"/>
              <w:sz w:val="14"/>
              <w:szCs w:val="14"/>
              <w:rtl w:val="0"/>
            </w:rPr>
            <w:t xml:space="preserve">AMBITO TERRITORIALE DI BRINDISI </w:t>
          </w:r>
        </w:p>
        <w:p w:rsidR="00000000" w:rsidDel="00000000" w:rsidP="00000000" w:rsidRDefault="00000000" w:rsidRPr="00000000" w14:paraId="00000045">
          <w:pPr>
            <w:pStyle w:val="Subtitle"/>
            <w:widowControl w:val="0"/>
            <w:jc w:val="left"/>
            <w:rPr>
              <w:b w:val="1"/>
              <w:bCs w:val="1"/>
              <w:sz w:val="14"/>
              <w:szCs w:val="14"/>
            </w:rPr>
          </w:pPr>
          <w:bookmarkStart w:colFirst="0" w:colLast="0" w:name="_se7bjycq5wp6" w:id="10"/>
          <w:bookmarkEnd w:id="10"/>
          <w:r w:rsidDel="00000000" w:rsidR="00000000" w:rsidRPr="00000000">
            <w:rPr>
              <w:b w:val="1"/>
              <w:bCs w:val="1"/>
              <w:sz w:val="14"/>
              <w:szCs w:val="14"/>
              <w:rtl w:val="0"/>
            </w:rPr>
            <w:t xml:space="preserve">CENTRI IMPIEGO AMBITO DI BRINDISI</w:t>
          </w:r>
        </w:p>
        <w:p w:rsidR="00000000" w:rsidDel="00000000" w:rsidP="00000000" w:rsidRDefault="00000000" w:rsidRPr="00000000" w14:paraId="00000046">
          <w:pPr>
            <w:pStyle w:val="Subtitle"/>
            <w:widowControl w:val="0"/>
            <w:jc w:val="left"/>
            <w:rPr>
              <w:color w:val="ed7d31"/>
              <w:sz w:val="16"/>
              <w:szCs w:val="16"/>
            </w:rPr>
          </w:pPr>
          <w:bookmarkStart w:colFirst="0" w:colLast="0" w:name="_eujnuwizabc3" w:id="11"/>
          <w:bookmarkEnd w:id="11"/>
          <w:r w:rsidDel="00000000" w:rsidR="00000000" w:rsidRPr="00000000">
            <w:rPr>
              <w:b w:val="0"/>
              <w:bCs w:val="0"/>
              <w:i w:val="0"/>
              <w:iCs w:val="0"/>
              <w:smallCaps w:val="0"/>
              <w:strike w:val="0"/>
              <w:color w:val="0563c1"/>
              <w:sz w:val="14"/>
              <w:szCs w:val="14"/>
              <w:u w:val="single"/>
              <w:shd w:fill="auto" w:val="clear"/>
              <w:vertAlign w:val="baseline"/>
              <w:rtl w:val="0"/>
            </w:rPr>
            <w:t xml:space="preserve"> c</w:t>
          </w:r>
          <w:r w:rsidDel="00000000" w:rsidR="00000000" w:rsidRPr="00000000">
            <w:rPr>
              <w:b w:val="0"/>
              <w:bCs w:val="0"/>
              <w:i w:val="0"/>
              <w:iCs w:val="0"/>
              <w:smallCaps w:val="0"/>
              <w:strike w:val="0"/>
              <w:color w:val="000080"/>
              <w:sz w:val="14"/>
              <w:szCs w:val="14"/>
              <w:u w:val="single"/>
              <w:shd w:fill="auto" w:val="clear"/>
              <w:vertAlign w:val="baseline"/>
              <w:rtl w:val="0"/>
            </w:rPr>
            <w:t xml:space="preserve">omunicazione.brindisi@arpal.regione.puglia.it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rPr>
              <w:color w:val="0044d6"/>
              <w:sz w:val="16"/>
              <w:szCs w:val="16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rPr>
              <w:b w:val="1"/>
              <w:bCs w:val="1"/>
              <w:color w:val="2f549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rPr>
        <w:sz w:val="15"/>
        <w:szCs w:val="15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493.0" w:type="dxa"/>
      <w:jc w:val="left"/>
      <w:tblLayout w:type="fixed"/>
      <w:tblLook w:val="0600"/>
    </w:tblPr>
    <w:tblGrid>
      <w:gridCol w:w="4604"/>
      <w:gridCol w:w="4889"/>
      <w:tblGridChange w:id="0">
        <w:tblGrid>
          <w:gridCol w:w="4604"/>
          <w:gridCol w:w="4889"/>
        </w:tblGrid>
      </w:tblGridChange>
    </w:tblGrid>
    <w:tr>
      <w:trPr>
        <w:cantSplit w:val="1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</w:tcPr>
        <w:p w:rsidR="00000000" w:rsidDel="00000000" w:rsidP="00000000" w:rsidRDefault="00000000" w:rsidRPr="00000000" w14:paraId="0000003B">
          <w:pPr>
            <w:widowControl w:val="0"/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0" distT="0" distL="0" distR="0">
                <wp:extent cx="2642870" cy="50419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870" cy="5041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</w:tcPr>
        <w:p w:rsidR="00000000" w:rsidDel="00000000" w:rsidP="00000000" w:rsidRDefault="00000000" w:rsidRPr="00000000" w14:paraId="0000003C">
          <w:pPr>
            <w:pStyle w:val="Subtitle"/>
            <w:widowControl w:val="0"/>
            <w:jc w:val="left"/>
            <w:rPr>
              <w:b w:val="1"/>
              <w:bCs w:val="1"/>
              <w:sz w:val="22"/>
              <w:szCs w:val="22"/>
            </w:rPr>
          </w:pPr>
          <w:bookmarkStart w:colFirst="0" w:colLast="0" w:name="_30j0zll" w:id="3"/>
          <w:bookmarkEnd w:id="3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pStyle w:val="Subtitle"/>
            <w:widowControl w:val="0"/>
            <w:jc w:val="left"/>
            <w:rPr>
              <w:color w:val="767171"/>
              <w:sz w:val="26"/>
              <w:szCs w:val="26"/>
            </w:rPr>
          </w:pPr>
          <w:bookmarkStart w:colFirst="0" w:colLast="0" w:name="_3znysh7" w:id="4"/>
          <w:bookmarkEnd w:id="4"/>
          <w:r w:rsidDel="00000000" w:rsidR="00000000" w:rsidRPr="00000000">
            <w:rPr>
              <w:color w:val="767171"/>
              <w:sz w:val="26"/>
              <w:szCs w:val="26"/>
              <w:rtl w:val="0"/>
            </w:rPr>
            <w:t xml:space="preserve">       COMUNICATO STAMPA</w:t>
          </w:r>
        </w:p>
        <w:p w:rsidR="00000000" w:rsidDel="00000000" w:rsidP="00000000" w:rsidRDefault="00000000" w:rsidRPr="00000000" w14:paraId="0000003E">
          <w:pPr>
            <w:pStyle w:val="Subtitle"/>
            <w:widowControl w:val="0"/>
            <w:jc w:val="left"/>
            <w:rPr>
              <w:color w:val="767171"/>
              <w:sz w:val="16"/>
              <w:szCs w:val="16"/>
            </w:rPr>
          </w:pPr>
          <w:bookmarkStart w:colFirst="0" w:colLast="0" w:name="_2et92p0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767171"/>
        <w:sz w:val="21"/>
        <w:szCs w:val="21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3718"/>
      </w:tabs>
      <w:ind w:right="-145" w:firstLine="0"/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ed7d31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://www.arpal.regione.puglia.it/" TargetMode="External"/><Relationship Id="rId10" Type="http://schemas.openxmlformats.org/officeDocument/2006/relationships/hyperlink" Target="https://arpal.regione.puglia.it/capgrptv/zf/index.php/servizi-aggiuntivi/index/index/idtesto/122" TargetMode="External"/><Relationship Id="rId13" Type="http://schemas.openxmlformats.org/officeDocument/2006/relationships/hyperlink" Target="mailto:comunicazione.brindisi@arpal.regione.puglia.it" TargetMode="External"/><Relationship Id="rId12" Type="http://schemas.openxmlformats.org/officeDocument/2006/relationships/hyperlink" Target="mailto:comunicazione@arpal.regione.puglia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pal.regione.puglia.it/capgrptv/zf/index.php/servizi-aggiuntivi/index/index/idtesto/122" TargetMode="External"/><Relationship Id="rId15" Type="http://schemas.openxmlformats.org/officeDocument/2006/relationships/hyperlink" Target="mailto:ido.francavilla@regione.puglia.it" TargetMode="External"/><Relationship Id="rId14" Type="http://schemas.openxmlformats.org/officeDocument/2006/relationships/hyperlink" Target="mailto:ido.brindisi@regione.puglia.it" TargetMode="External"/><Relationship Id="rId17" Type="http://schemas.openxmlformats.org/officeDocument/2006/relationships/header" Target="header1.xml"/><Relationship Id="rId16" Type="http://schemas.openxmlformats.org/officeDocument/2006/relationships/hyperlink" Target="mailto:ido.ostuni@regione.puglia.it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rb.gy/n66xpv" TargetMode="External"/><Relationship Id="rId18" Type="http://schemas.openxmlformats.org/officeDocument/2006/relationships/header" Target="header2.xml"/><Relationship Id="rId7" Type="http://schemas.openxmlformats.org/officeDocument/2006/relationships/hyperlink" Target="https://lavoroperte.regione.puglia.it/welcomepage/" TargetMode="External"/><Relationship Id="rId8" Type="http://schemas.openxmlformats.org/officeDocument/2006/relationships/hyperlink" Target="https://www.facebook.com/Centri-Impiego-Brindisi-e-provincia-10408685897309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